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4C96CA29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933869" w:rsidRPr="00933869">
        <w:rPr>
          <w:b/>
        </w:rPr>
        <w:t>ortopedii i traumatologii narządu ruchu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67BECE7C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933869">
              <w:rPr>
                <w:sz w:val="20"/>
                <w:szCs w:val="2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2E6" w14:textId="77777777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przeprowadzić szczegółowe badanie dla potrzeb fizjoterapii i testy funkcjonalne układu ruchu oraz zapisać i zinterpretować jego wyniki;</w:t>
            </w:r>
          </w:p>
          <w:p w14:paraId="49C6A8BB" w14:textId="77777777" w:rsidR="007C3FAD" w:rsidRPr="00933869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933869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5A4F356C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933869">
              <w:rPr>
                <w:sz w:val="20"/>
                <w:szCs w:val="2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987" w14:textId="6298A166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przeprowadzić analizę biomechaniczną z zakresu prostych i złożonych ruchów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człowieka w warunkach prawidłowych i w dysfunkcjach układu ruchu;</w:t>
            </w:r>
          </w:p>
          <w:p w14:paraId="7ADCF48E" w14:textId="77777777" w:rsidR="007C3FAD" w:rsidRPr="00933869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825B09" w14:textId="24C07C41" w:rsidR="00D46446" w:rsidRPr="00933869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2BC1438E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455" w14:textId="4340360B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dokonać oceny stanu układu ruchu człowieka w warunkach statyki i dynamiki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(badanie ogólne, odcinkowe, miejscowe), przeprowadzić analizę chodu oraz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zinterpretować uzyskane wyniki;</w:t>
            </w:r>
          </w:p>
          <w:p w14:paraId="0FC905C8" w14:textId="6D9280A7" w:rsidR="00D46446" w:rsidRPr="00933869" w:rsidRDefault="00D46446" w:rsidP="009338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058C4456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933869">
              <w:rPr>
                <w:sz w:val="20"/>
                <w:szCs w:val="2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25E" w14:textId="308A8FA5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  <w:p w14:paraId="5B520052" w14:textId="2322256C" w:rsidR="00753833" w:rsidRPr="00933869" w:rsidRDefault="00753833" w:rsidP="00933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933869" w14:paraId="23AE504D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22F" w14:textId="3E0A9ACC" w:rsidR="00933869" w:rsidRDefault="0093386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BF8" w14:textId="58482DC7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dobierać – w zależności od stanu klinicznego i funkcjonalnego pacjenta – i wykonywać zabiegi z zakresu fizjoterapii osób po amputacjach planowanych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(postępowanie przed- i pooperacyjne) oraz urazowych, prowadzić naukę chodzenia w protezie oraz postępowanie po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amputacjach kończyn górnych, w tym instruktaż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w zakresie posługiwania się protezą;</w:t>
            </w:r>
          </w:p>
          <w:p w14:paraId="2ABFB849" w14:textId="77777777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FBD" w14:textId="77777777" w:rsidR="00933869" w:rsidRDefault="00933869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99E" w14:textId="77777777" w:rsidR="00933869" w:rsidRDefault="00933869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8F0" w14:textId="77777777" w:rsidR="00933869" w:rsidRDefault="00933869" w:rsidP="00E72B74">
            <w:pPr>
              <w:rPr>
                <w:b/>
              </w:rPr>
            </w:pPr>
          </w:p>
        </w:tc>
      </w:tr>
      <w:tr w:rsidR="00933869" w14:paraId="2CAD168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0EC" w14:textId="1A5CCE91" w:rsidR="00933869" w:rsidRDefault="0093386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D.U6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E1D" w14:textId="7D66EB42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dobierać – w zależności od stanu klinicznego i funkcjonalnego pacjenta – i prowadzić postępowanie fizjoterapeutyczne przed- i pooperacyjne u osób po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rekonstrukcyjnych zabiegach ortopedycznych, w tym po zabiegach artroskopowych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33869">
              <w:rPr>
                <w:rFonts w:ascii="TimesNewRoman" w:hAnsi="TimesNewRoman" w:cs="TimesNewRoman"/>
                <w:sz w:val="20"/>
                <w:szCs w:val="20"/>
              </w:rPr>
              <w:t>i po endoprotezoplastyce;</w:t>
            </w:r>
          </w:p>
          <w:p w14:paraId="72269CD1" w14:textId="77777777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B05" w14:textId="77777777" w:rsidR="00933869" w:rsidRDefault="00933869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AA4" w14:textId="77777777" w:rsidR="00933869" w:rsidRDefault="00933869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7AA" w14:textId="77777777" w:rsidR="00933869" w:rsidRDefault="00933869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7DB7034E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933869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7C" w14:textId="77777777" w:rsidR="00933869" w:rsidRPr="00933869" w:rsidRDefault="00933869" w:rsidP="009338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33869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  <w:p w14:paraId="136F80E1" w14:textId="5C8D87C0" w:rsidR="00753833" w:rsidRPr="00933869" w:rsidRDefault="00753833" w:rsidP="00933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268EDDB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E6" w14:textId="7DC82C8A" w:rsidR="00685BB8" w:rsidRPr="00DF6A82" w:rsidRDefault="007C3FAD" w:rsidP="00DF6A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z innymi członkami zespołu terapeutycznego</w:t>
            </w:r>
            <w:r w:rsidR="002359DD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6E53BA16" w14:textId="099ED264" w:rsidR="007C3FAD" w:rsidRPr="00DF6A8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51DBACE3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86F06C2" w:rsidR="007C3FAD" w:rsidRPr="00DF6A82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529190DA" w:rsidR="007D589C" w:rsidRPr="00DF6A82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DF6A82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 w:rsidRPr="00DF6A8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F6A82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2359DD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73565216" w14:textId="0E27978B" w:rsidR="007C3FAD" w:rsidRPr="00DF6A8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616A8CC3" w14:textId="487A1F9B" w:rsidR="00443EBB" w:rsidRDefault="00D81103" w:rsidP="00933869">
      <w:pPr>
        <w:rPr>
          <w:b/>
        </w:rPr>
      </w:pPr>
      <w:r>
        <w:rPr>
          <w:b/>
        </w:rPr>
        <w:t xml:space="preserve">              </w:t>
      </w:r>
      <w:r w:rsidR="00933869">
        <w:rPr>
          <w:b/>
        </w:rPr>
        <w:tab/>
      </w:r>
      <w:r w:rsidR="00443EBB"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40C1A4B0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666BA2BE" w14:textId="101B64DD" w:rsidR="005A1B95" w:rsidRPr="006953BC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31643FAA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F6A82">
        <w:rPr>
          <w:b/>
        </w:rPr>
        <w:t>…</w:t>
      </w:r>
      <w:r w:rsidR="00933869">
        <w:rPr>
          <w:b/>
        </w:rPr>
        <w:t>…………………………………………………………………………………………………</w:t>
      </w:r>
    </w:p>
    <w:p w14:paraId="4252B9B4" w14:textId="77777777" w:rsidR="00933869" w:rsidRDefault="00933869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DEB1C25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A3AAE7" w14:textId="50559CDF" w:rsidR="00933869" w:rsidRDefault="00933869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7F700587" w14:textId="77777777" w:rsidR="00933869" w:rsidRDefault="00933869" w:rsidP="006953BC">
      <w:pPr>
        <w:rPr>
          <w:b/>
        </w:rPr>
      </w:pPr>
      <w:bookmarkStart w:id="0" w:name="_GoBack"/>
      <w:bookmarkEnd w:id="0"/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359D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33869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DF6A82"/>
    <w:rsid w:val="00E07FF2"/>
    <w:rsid w:val="00E66DB2"/>
    <w:rsid w:val="00E83724"/>
    <w:rsid w:val="00EA18A1"/>
    <w:rsid w:val="00EC0C41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2021-10-07T20:19:00Z</dcterms:created>
  <dcterms:modified xsi:type="dcterms:W3CDTF">2021-10-07T20:19:00Z</dcterms:modified>
</cp:coreProperties>
</file>